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председателя правления Национальная община коренных малочисленных народов севера «КУРУС-ЯХ» («Орлиная Река»)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Анатольевича, </w:t>
      </w:r>
      <w:r>
        <w:rPr>
          <w:rStyle w:val="cat-ExternalSystemDefinedgrp-31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Угут, ул. Пихтовая, д. 6, кв. 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Национальная община коренных малочисленных народов севера «КУРУС-ЯХ» («Орлиная Река»)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Угут, ул. Пихтовая, д. 6, кв. 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 в установленный законодательством о налогах и сборах срок,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24.00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25.04.2023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налоговый расчет по страховым взносам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r>
        <w:rPr>
          <w:rFonts w:ascii="Times New Roman" w:eastAsia="Times New Roman" w:hAnsi="Times New Roman" w:cs="Times New Roman"/>
          <w:sz w:val="26"/>
          <w:szCs w:val="26"/>
        </w:rPr>
        <w:t>месяц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>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</w:t>
      </w:r>
      <w:r>
        <w:rPr>
          <w:rFonts w:ascii="Times New Roman" w:eastAsia="Times New Roman" w:hAnsi="Times New Roman" w:cs="Times New Roman"/>
          <w:sz w:val="26"/>
          <w:szCs w:val="26"/>
        </w:rPr>
        <w:t>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86172404600155100002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года; реестрами внутренних почтовых отправлени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й, выпиской из ЕГРЮЛ</w:t>
      </w:r>
      <w:r>
        <w:rPr>
          <w:rFonts w:ascii="Times New Roman" w:eastAsia="Times New Roman" w:hAnsi="Times New Roman" w:cs="Times New Roman"/>
          <w:sz w:val="26"/>
          <w:szCs w:val="26"/>
        </w:rPr>
        <w:t>,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26.11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Камбулова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15.5 КоАП РФ,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законода-тельством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Камбулов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юридического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налоговый расчет по страховы</w:t>
      </w:r>
      <w:r>
        <w:rPr>
          <w:rFonts w:ascii="Times New Roman" w:eastAsia="Times New Roman" w:hAnsi="Times New Roman" w:cs="Times New Roman"/>
          <w:sz w:val="27"/>
          <w:szCs w:val="27"/>
        </w:rPr>
        <w:t>м взносам за 3 месяца 2023 года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Камбулов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Камбулов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Национальная община коренных малочисленных народов севера «КУРУС-ЯХ» («Орлиная Река»)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0412365400135003812415153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PassportDatagrp-24rplc-13">
    <w:name w:val="cat-PassportData grp-24 rplc-13"/>
    <w:basedOn w:val="DefaultParagraphFont"/>
  </w:style>
  <w:style w:type="character" w:customStyle="1" w:styleId="cat-ExternalSystemDefinedgrp-33rplc-14">
    <w:name w:val="cat-ExternalSystemDefined grp-33 rplc-14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ExternalSystemDefinedgrp-32rplc-16">
    <w:name w:val="cat-ExternalSystemDefined grp-32 rplc-16"/>
    <w:basedOn w:val="DefaultParagraphFont"/>
  </w:style>
  <w:style w:type="character" w:customStyle="1" w:styleId="cat-ExternalSystemDefinedgrp-34rplc-17">
    <w:name w:val="cat-ExternalSystemDefined grp-3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" TargetMode="External" /><Relationship Id="rId6" Type="http://schemas.openxmlformats.org/officeDocument/2006/relationships/hyperlink" Target="garantF1://12025267.155" TargetMode="External" /><Relationship Id="rId7" Type="http://schemas.openxmlformats.org/officeDocument/2006/relationships/hyperlink" Target="http://www.consultant.ru/popular/koap/13_6.html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